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B3" w:rsidRPr="00A730B3" w:rsidRDefault="00A730B3" w:rsidP="00A730B3">
      <w:pPr>
        <w:spacing w:after="0" w:line="240" w:lineRule="auto"/>
        <w:ind w:left="2132" w:hanging="2132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Pr="00A730B3"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:rsidR="00A730B3" w:rsidRPr="00A730B3" w:rsidRDefault="00A730B3" w:rsidP="00A730B3">
      <w:pPr>
        <w:spacing w:after="0" w:line="240" w:lineRule="auto"/>
        <w:ind w:left="289" w:hanging="28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730B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 директора     </w:t>
      </w:r>
    </w:p>
    <w:p w:rsidR="00A730B3" w:rsidRPr="00A730B3" w:rsidRDefault="00A730B3" w:rsidP="00A730B3">
      <w:pPr>
        <w:spacing w:after="0" w:line="240" w:lineRule="auto"/>
        <w:ind w:left="289" w:hanging="28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730B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A730B3">
        <w:rPr>
          <w:rFonts w:ascii="Times New Roman" w:hAnsi="Times New Roman"/>
          <w:bCs/>
          <w:sz w:val="28"/>
          <w:szCs w:val="28"/>
          <w:lang w:val="uk-UA"/>
        </w:rPr>
        <w:t>Калинопільського</w:t>
      </w:r>
      <w:proofErr w:type="spellEnd"/>
    </w:p>
    <w:p w:rsidR="00A730B3" w:rsidRPr="00A730B3" w:rsidRDefault="00A730B3" w:rsidP="00A730B3">
      <w:pPr>
        <w:spacing w:after="0" w:line="240" w:lineRule="auto"/>
        <w:ind w:left="2132" w:hanging="2132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730B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ЦРД "Сонечко"</w:t>
      </w:r>
    </w:p>
    <w:p w:rsidR="00A730B3" w:rsidRPr="00A730B3" w:rsidRDefault="00A730B3" w:rsidP="00A730B3">
      <w:pPr>
        <w:spacing w:after="0" w:line="240" w:lineRule="auto"/>
        <w:ind w:left="2132" w:hanging="2132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730B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A730B3" w:rsidRPr="00A730B3" w:rsidRDefault="00A730B3" w:rsidP="00A730B3">
      <w:pPr>
        <w:rPr>
          <w:rFonts w:ascii="Arial" w:eastAsia="Times New Roman" w:hAnsi="Arial" w:cs="Arial"/>
          <w:sz w:val="21"/>
          <w:szCs w:val="21"/>
          <w:shd w:val="clear" w:color="auto" w:fill="FFFFFF"/>
          <w:lang w:val="uk-UA" w:eastAsia="ru-RU"/>
        </w:rPr>
      </w:pPr>
      <w:r w:rsidRPr="00A730B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    01.09.2025</w:t>
      </w:r>
      <w:r w:rsidRPr="00A730B3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>№57/АГ</w:t>
      </w:r>
    </w:p>
    <w:p w:rsidR="00B35B5E" w:rsidRPr="00A730B3" w:rsidRDefault="00B35B5E" w:rsidP="00B35B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План </w:t>
      </w: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</w:rPr>
        <w:t>заходів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35B5E" w:rsidRPr="00A730B3" w:rsidRDefault="00B35B5E" w:rsidP="00B35B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</w:rPr>
        <w:t>щодо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</w:rPr>
        <w:t>забезпечення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</w:rPr>
        <w:t>пожежної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</w:rPr>
        <w:t>безпеки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35B5E" w:rsidRPr="00A730B3" w:rsidRDefault="00B35B5E" w:rsidP="00B35B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A730B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у </w:t>
      </w:r>
      <w:proofErr w:type="spellStart"/>
      <w:r w:rsidRPr="00A730B3">
        <w:rPr>
          <w:rFonts w:ascii="Times New Roman" w:hAnsi="Times New Roman"/>
          <w:b/>
          <w:color w:val="FF0000"/>
          <w:sz w:val="28"/>
          <w:szCs w:val="28"/>
          <w:lang w:val="uk-UA"/>
        </w:rPr>
        <w:t>Калинопільському</w:t>
      </w:r>
      <w:proofErr w:type="spellEnd"/>
      <w:r w:rsidRPr="00A730B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центрі розвитку дитини </w:t>
      </w:r>
      <w:r w:rsidRPr="00A730B3">
        <w:rPr>
          <w:rFonts w:ascii="Times New Roman" w:hAnsi="Times New Roman"/>
          <w:b/>
          <w:color w:val="FF0000"/>
          <w:spacing w:val="5"/>
          <w:sz w:val="28"/>
          <w:szCs w:val="28"/>
          <w:shd w:val="clear" w:color="auto" w:fill="FFFFFF"/>
          <w:lang w:val="uk-UA" w:eastAsia="uk-UA" w:bidi="uk-UA"/>
        </w:rPr>
        <w:t>"</w:t>
      </w:r>
      <w:r w:rsidRPr="00A730B3">
        <w:rPr>
          <w:rFonts w:ascii="Times New Roman" w:hAnsi="Times New Roman"/>
          <w:b/>
          <w:color w:val="FF0000"/>
          <w:sz w:val="28"/>
          <w:szCs w:val="28"/>
          <w:lang w:val="uk-UA"/>
        </w:rPr>
        <w:t>Сонечко</w:t>
      </w:r>
      <w:r w:rsidRPr="00A730B3">
        <w:rPr>
          <w:rFonts w:ascii="Times New Roman" w:hAnsi="Times New Roman"/>
          <w:b/>
          <w:color w:val="FF0000"/>
          <w:spacing w:val="5"/>
          <w:sz w:val="28"/>
          <w:szCs w:val="28"/>
          <w:shd w:val="clear" w:color="auto" w:fill="FFFFFF"/>
          <w:lang w:val="uk-UA" w:eastAsia="uk-UA" w:bidi="uk-UA"/>
        </w:rPr>
        <w:t>"</w:t>
      </w:r>
    </w:p>
    <w:p w:rsidR="00B35B5E" w:rsidRPr="00A730B3" w:rsidRDefault="00B35B5E" w:rsidP="00B35B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A730B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на 2025/2026 навчальний рік</w:t>
      </w:r>
    </w:p>
    <w:p w:rsidR="00B35B5E" w:rsidRDefault="00B35B5E" w:rsidP="00B3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904"/>
        <w:gridCol w:w="126"/>
        <w:gridCol w:w="1770"/>
        <w:gridCol w:w="172"/>
        <w:gridCol w:w="1837"/>
      </w:tblGrid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з педагогічним колективом та технічним персоналом вивчення нака</w:t>
            </w:r>
            <w:r w:rsidR="00C52849">
              <w:rPr>
                <w:rFonts w:ascii="Times New Roman" w:hAnsi="Times New Roman"/>
                <w:sz w:val="24"/>
                <w:szCs w:val="24"/>
                <w:lang w:val="uk-UA"/>
              </w:rPr>
              <w:t>зу МОН України від 15.08.2016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974 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Правил пожежної безпеки для навчальних закладів та установ системи освіти Україні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інших нормативно-правових актів у сфері пожежної та техногенної безпеки, електробезпеки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Вересень, 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B35B5E" w:rsidTr="00A730B3">
        <w:trPr>
          <w:trHeight w:val="119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проходження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інструктажів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перевірки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наказу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директора (періодичності проведення)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Серпень,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128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Своєчасно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перевірку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ремонт,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перед початком,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опалювального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сезону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початком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опалювального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сезону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Оператор котельні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Заборонити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електронагрівальні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електрокаміни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непередбачені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проектною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документацією</w:t>
            </w:r>
            <w:proofErr w:type="spellEnd"/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 - квітень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Заборонити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відкритого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вогню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тютюнопаління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спеціально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відведених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відключення електроустановок та електроприладів (крім холодильників) у всіх приміщеннях (незалежно від їх призначення), які після закінчення робіт замикаються і не контролюються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4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ува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своєчасне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запропонованих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органами державного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приписами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ДСНС), органами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виконавчої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прийнятих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Протягом навчального року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Директор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44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Розглядати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щоквартально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прийняттям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4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перевірку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(СПЗ)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ДБН В,2,5-56:2014.  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початку нового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за пожежну безпеку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Встановити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ЗДО.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Призначити відповідальних осіб за пожежну безпеку окремих  будівель, споруд, приміщень, інженерного обладнання, а також за утримання та експлуатацію засобів протипожежного захисту   закладів освіти, безпечну експлуатацію та технічний стан електрогосподарств.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Поновити (відкоригувати) інструкції з пожежної безпеки, плани (схеми) евакуації учасників освітнього процесу, іншу документацію з пожежної безпеки, куточки з пожежної безпеки тощо.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01.10.2025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зустріч дошкільників з працівниками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-рятувальної служби – </w:t>
            </w:r>
          </w:p>
          <w:p w:rsidR="00B35B5E" w:rsidRDefault="00B35B5E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Тиждень протипожежної безпеки 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Вогонь – небезпека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</w:p>
          <w:p w:rsidR="00B35B5E" w:rsidRDefault="00B35B5E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проведення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Тижня знань з основ безпеки життєдіяльності 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Безпека понад усе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  <w:shd w:val="clear" w:color="auto" w:fill="FFFFFF"/>
                <w:lang w:val="uk-UA" w:eastAsia="uk-UA" w:bidi="uk-UA"/>
              </w:rPr>
              <w:t>"</w:t>
            </w:r>
          </w:p>
          <w:p w:rsidR="00B35B5E" w:rsidRDefault="00B35B5E">
            <w:pPr>
              <w:tabs>
                <w:tab w:val="left" w:pos="2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Тижня  безпеки дитини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проведення об'єктового тренування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B35B5E" w:rsidTr="00A730B3">
        <w:trPr>
          <w:trHeight w:val="13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первинними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пожежогасіння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здійснити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технічне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вогнегасників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терміни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встановлені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приписами</w:t>
            </w:r>
            <w:proofErr w:type="spellEnd"/>
            <w:r>
              <w:rPr>
                <w:rFonts w:ascii="Times New Roman" w:hAnsi="Times New Roman"/>
              </w:rPr>
              <w:t xml:space="preserve"> ДСНС, </w:t>
            </w:r>
            <w:proofErr w:type="spellStart"/>
            <w:r>
              <w:rPr>
                <w:rFonts w:ascii="Times New Roman" w:hAnsi="Times New Roman"/>
              </w:rPr>
              <w:t>чинними</w:t>
            </w:r>
            <w:proofErr w:type="spellEnd"/>
            <w:r>
              <w:rPr>
                <w:rFonts w:ascii="Times New Roman" w:hAnsi="Times New Roman"/>
              </w:rPr>
              <w:t xml:space="preserve"> норматив-            ними документами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безперешкодний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доступ 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евакуаційних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коридорів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тамбурів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пожежних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гідрантів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утримувати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за пожежну безпеку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просвітницьку роботу з вихованцями та їх батьками, педагогічним колективом, технічним персоналом, спрямовану на запобігання виникненню пожеж від дитячих пустощів з вогнем.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Вихователі</w:t>
            </w: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</w:t>
            </w:r>
          </w:p>
        </w:tc>
      </w:tr>
      <w:tr w:rsidR="00B35B5E" w:rsidTr="00A730B3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16.</w:t>
            </w:r>
          </w:p>
        </w:tc>
        <w:tc>
          <w:tcPr>
            <w:tcW w:w="2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комісійні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перевірки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протокольним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оформленням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підвалів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перевірку стану внутрішнього і зовнішнього водопостачання, а також забезпечення приміщень об’єктів необхідною кількістю первинних засобів пожежогасіння, покажчиків та знаків безпеки, стану евакуаційних виходів, комплектацію пожежних щитів.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початку навчального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за пожежну безпеку</w:t>
            </w:r>
          </w:p>
        </w:tc>
      </w:tr>
      <w:tr w:rsidR="00B35B5E" w:rsidTr="00A730B3">
        <w:trPr>
          <w:trHeight w:val="1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35B5E" w:rsidRDefault="00B35B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136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профілактичні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електроустановок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опалювального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вентиляційного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технологічного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інженерного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початку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опалювал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сезону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98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службових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господарських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підвалів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горючих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матеріалів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Заборонити спалювання сміття та відходів на території закладу. їх утилізацію здійснювати згідно з визначеним порядком та в спеціально відведених для цього місцях.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 2025, квітень 2026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70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працюючий персонал засобами індивідуального захисту, а всі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ватно-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марлевими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пов’язками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78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ревізії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електророзеток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службових приміщеннях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рекреаціях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електророзеток</w:t>
            </w:r>
            <w:proofErr w:type="spellEnd"/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Щомісячно</w:t>
            </w:r>
            <w:proofErr w:type="spellEnd"/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35B5E" w:rsidTr="00A730B3">
        <w:trPr>
          <w:trHeight w:val="75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Передбачити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протипожежних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Подати клопотання на виконання недоліків, зазначених за результатами комісійного обстеження представниками Звенигородського районного управління  ГУДСНС України у Черкаській області:</w:t>
            </w:r>
          </w:p>
          <w:p w:rsidR="00B35B5E" w:rsidRDefault="00B35B5E" w:rsidP="005F5A52">
            <w:pPr>
              <w:pStyle w:val="1"/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ремонтних робіт пожежного водоймища;</w:t>
            </w:r>
          </w:p>
          <w:p w:rsidR="00B35B5E" w:rsidRDefault="00B35B5E" w:rsidP="005F5A52">
            <w:pPr>
              <w:pStyle w:val="1"/>
              <w:widowControl w:val="0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ремонту внутрішнього пожежного водогону.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B35B5E" w:rsidTr="00A730B3">
        <w:trPr>
          <w:trHeight w:val="75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контролю щодо експлуатації системи пожежної сигналізації, дотриманням графіка перевірок системи пожежної сигналізації у ЗДО з відміткою у журналі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35B5E" w:rsidRDefault="00B35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господарства</w:t>
            </w:r>
          </w:p>
        </w:tc>
      </w:tr>
    </w:tbl>
    <w:p w:rsidR="00617EFB" w:rsidRDefault="00617EFB"/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97379"/>
    <w:multiLevelType w:val="hybridMultilevel"/>
    <w:tmpl w:val="DE46B680"/>
    <w:lvl w:ilvl="0" w:tplc="9DB837C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85"/>
    <w:rsid w:val="006052CF"/>
    <w:rsid w:val="00617EFB"/>
    <w:rsid w:val="00A730B3"/>
    <w:rsid w:val="00B35B5E"/>
    <w:rsid w:val="00C52849"/>
    <w:rsid w:val="00C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CA7C"/>
  <w15:chartTrackingRefBased/>
  <w15:docId w15:val="{9AABF226-DFFC-43A8-B95C-1FC5A3F0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5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35B5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2025-09-05T07:16:00Z</dcterms:created>
  <dcterms:modified xsi:type="dcterms:W3CDTF">2025-10-07T09:07:00Z</dcterms:modified>
</cp:coreProperties>
</file>